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067" w:rsidRPr="00400067" w:rsidRDefault="00400067" w:rsidP="00400067">
      <w:pPr>
        <w:numPr>
          <w:ilvl w:val="0"/>
          <w:numId w:val="1"/>
        </w:numPr>
        <w:tabs>
          <w:tab w:val="left" w:pos="920"/>
        </w:tabs>
        <w:spacing w:line="0" w:lineRule="atLeast"/>
        <w:ind w:left="920" w:hanging="217"/>
        <w:rPr>
          <w:rFonts w:ascii="Times New Roman" w:eastAsia="Times New Roman" w:hAnsi="Times New Roman"/>
          <w:b/>
          <w:sz w:val="28"/>
          <w:lang w:val="kk-KZ"/>
        </w:rPr>
      </w:pPr>
      <w:bookmarkStart w:id="0" w:name="_GoBack"/>
      <w:r w:rsidRPr="00400067">
        <w:rPr>
          <w:rFonts w:ascii="Times New Roman" w:eastAsia="Times New Roman" w:hAnsi="Times New Roman"/>
          <w:b/>
          <w:sz w:val="28"/>
          <w:lang w:val="kk-KZ"/>
        </w:rPr>
        <w:t>ТАҚЫРЫП. САЯСИ ИДЕОЛОГИЯ</w:t>
      </w:r>
    </w:p>
    <w:p w:rsidR="00400067" w:rsidRPr="00400067" w:rsidRDefault="00400067" w:rsidP="00400067">
      <w:pPr>
        <w:spacing w:line="200" w:lineRule="exact"/>
        <w:rPr>
          <w:rFonts w:ascii="Times New Roman" w:eastAsia="Times New Roman" w:hAnsi="Times New Roman"/>
          <w:lang w:val="kk-KZ"/>
        </w:rPr>
      </w:pPr>
    </w:p>
    <w:p w:rsidR="00400067" w:rsidRPr="00400067" w:rsidRDefault="00400067" w:rsidP="00400067">
      <w:pPr>
        <w:spacing w:line="200" w:lineRule="exact"/>
        <w:rPr>
          <w:rFonts w:ascii="Times New Roman" w:eastAsia="Times New Roman" w:hAnsi="Times New Roman"/>
          <w:lang w:val="kk-KZ"/>
        </w:rPr>
      </w:pPr>
    </w:p>
    <w:p w:rsidR="00400067" w:rsidRPr="00400067" w:rsidRDefault="00400067" w:rsidP="00400067">
      <w:pPr>
        <w:spacing w:line="242"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9.1 Идеология құндылықтардың жүйесі ретінде</w:t>
      </w:r>
    </w:p>
    <w:p w:rsidR="00400067" w:rsidRPr="00400067" w:rsidRDefault="00400067" w:rsidP="00400067">
      <w:pPr>
        <w:spacing w:line="42"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9.2 Заманауи саяси идеологиялар</w:t>
      </w:r>
    </w:p>
    <w:p w:rsidR="00400067" w:rsidRPr="00400067" w:rsidRDefault="00400067" w:rsidP="00400067">
      <w:pPr>
        <w:spacing w:line="200" w:lineRule="exact"/>
        <w:rPr>
          <w:rFonts w:ascii="Times New Roman" w:eastAsia="Times New Roman" w:hAnsi="Times New Roman"/>
          <w:lang w:val="kk-KZ"/>
        </w:rPr>
      </w:pPr>
    </w:p>
    <w:p w:rsidR="00400067" w:rsidRPr="00400067" w:rsidRDefault="00400067" w:rsidP="00400067">
      <w:pPr>
        <w:spacing w:line="200" w:lineRule="exact"/>
        <w:rPr>
          <w:rFonts w:ascii="Times New Roman" w:eastAsia="Times New Roman" w:hAnsi="Times New Roman"/>
          <w:lang w:val="kk-KZ"/>
        </w:rPr>
      </w:pPr>
    </w:p>
    <w:p w:rsidR="00400067" w:rsidRPr="00400067" w:rsidRDefault="00400067" w:rsidP="00400067">
      <w:pPr>
        <w:spacing w:line="206"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b/>
          <w:sz w:val="28"/>
          <w:lang w:val="kk-KZ"/>
        </w:rPr>
      </w:pPr>
      <w:r w:rsidRPr="00400067">
        <w:rPr>
          <w:rFonts w:ascii="Times New Roman" w:eastAsia="Times New Roman" w:hAnsi="Times New Roman"/>
          <w:b/>
          <w:sz w:val="28"/>
          <w:lang w:val="kk-KZ"/>
        </w:rPr>
        <w:t>9.1 Идеология құндылықтардың жүйесі ретінде</w:t>
      </w:r>
    </w:p>
    <w:p w:rsidR="00400067" w:rsidRPr="00400067" w:rsidRDefault="00400067" w:rsidP="00400067">
      <w:pPr>
        <w:spacing w:line="320" w:lineRule="exact"/>
        <w:rPr>
          <w:rFonts w:ascii="Times New Roman" w:eastAsia="Times New Roman" w:hAnsi="Times New Roman"/>
          <w:lang w:val="kk-KZ"/>
        </w:rPr>
      </w:pPr>
    </w:p>
    <w:p w:rsidR="00400067" w:rsidRPr="00400067" w:rsidRDefault="00400067" w:rsidP="00400067">
      <w:pPr>
        <w:spacing w:line="247"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Идеология ұғымы жəне мəні. «Идеология»ұғымын ғылыми айналымға француз философы А. де Треси X V I II ғасырда енгізді: идеология - адамзаттық идеяның сезімдік тəжірибеден пайда болу заңдары туралы ғылым, оның басты қағидаларына саясат, этика жəне т.б. сүйенуі тиіс.</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XIX ғ. ортасында (К. Маркс пен Ф. Энгельс) - идеология: артында қоғамның белгілі бір кластары мен топтарының қызығушылықтары тұратын теория.</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0" w:lineRule="atLeast"/>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Саяси ғылымда идеология - кімде кімнің қызығушылықтарына қызмет ететін идеялардың кез келген жүйесі. Бұл көзқараста тек пролетарлық жəне буржуаздық емес, сонымен қатар шаруалар туралы, ұсақ буржуазия, ұлттық идеология айтылады.</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Идеология теориялары:</w:t>
      </w: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а) аксиологиялық (Ф. Ницше, XIX ғасырдың аяғы);</w:t>
      </w:r>
    </w:p>
    <w:p w:rsidR="00400067" w:rsidRPr="00400067" w:rsidRDefault="00400067" w:rsidP="00400067">
      <w:pPr>
        <w:spacing w:line="248" w:lineRule="auto"/>
        <w:ind w:left="700" w:right="200"/>
        <w:rPr>
          <w:rFonts w:ascii="Times New Roman" w:eastAsia="Times New Roman" w:hAnsi="Times New Roman"/>
          <w:sz w:val="27"/>
          <w:lang w:val="kk-KZ"/>
        </w:rPr>
      </w:pPr>
      <w:r w:rsidRPr="00400067">
        <w:rPr>
          <w:rFonts w:ascii="Times New Roman" w:eastAsia="Times New Roman" w:hAnsi="Times New Roman"/>
          <w:sz w:val="27"/>
          <w:lang w:val="kk-KZ"/>
        </w:rPr>
        <w:t>б) психологиялық (З. Фрейд, В. Парето, XX ғасырдың бірінші жартысы); в) əлеуметтанулық (К. Мангейм, XX ғасырдың бірінші жартысы);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г) «деидеологизация» тұжырымдамасы (Э. Шилс, Д. Белл, С. Липсет, Р. Арон, XX ғасырдың екінші жартысы).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0" w:lineRule="atLeast"/>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Идеология қоғам өмірінің феномені ретінде сол немесе басқа да шынайылыққа қатынас, адамдардың, кластардың, партиялардың, саясат пен биліктің субъектілерінің көзқарастары, қызығушылықтары, мақсаттары көрінетін көзқарастар мен идеялардың жүйесін білдіреді.</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Идеология жəне саясат. Идеология жəне саясат қоғамның экономикалық, материалдық өмірінің негізімен, сондай-ақ оның мəдени жəне рухани негіздемелерімен анықталатын қоғамдық сананың түрі болып табылады, олар тарихи жəне қоғамдық процестерге тікелей қатысты. Идеология саясат тəрізді əмбебап, яғни ойлардың, іс-əрекеттердің, мінез-құлықтың түрлі аумақтарын қамтуға жəне олардың бағыттарын («ойлау бейнесін», «əрекет бейнесін», «ерекше қызығушылықтар»), мақсаттары мен құралдарын анықтауға қабілетті.</w:t>
      </w:r>
    </w:p>
    <w:p w:rsidR="00400067" w:rsidRPr="00400067" w:rsidRDefault="00400067" w:rsidP="00400067">
      <w:pPr>
        <w:spacing w:line="7" w:lineRule="exact"/>
        <w:rPr>
          <w:rFonts w:ascii="Times New Roman" w:eastAsia="Times New Roman" w:hAnsi="Times New Roman"/>
          <w:lang w:val="kk-KZ"/>
        </w:rPr>
      </w:pPr>
    </w:p>
    <w:p w:rsidR="00400067" w:rsidRPr="00400067" w:rsidRDefault="00400067" w:rsidP="00400067">
      <w:pPr>
        <w:spacing w:line="0" w:lineRule="atLeast"/>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Қазіргі кездегі саяси ғылымда саясат пен идеология қоғамдық сана мен қоғамдық ұйымдардың неғұрлым экспансивті (өктем), жабысқақ жүйелері ретінде қарастырылады. Саясат пен идеология қоғамдық өмірдің барлық салаларына еніп қана қоймайды, сонымен қатар бір бірімен үйлесім табады. Дегенмен жалпы ереже бойынша, идеологияның саясатқа өзара енуінің белгілі бір шектері болады. Бұл қажет, себебі гиперидеологизация саясатты құртады, оны қоғамдық маңызы бар міндеттерді анықтау мен шешуге қабілетсіз етеді. Басқа салдары болып тоталитарлық жəне тирандық тəртіптер, репрессиялар,</w:t>
      </w:r>
    </w:p>
    <w:p w:rsidR="00400067" w:rsidRPr="00400067" w:rsidRDefault="00400067" w:rsidP="00400067">
      <w:pPr>
        <w:spacing w:line="0" w:lineRule="atLeast"/>
        <w:ind w:firstLine="710"/>
        <w:jc w:val="both"/>
        <w:rPr>
          <w:rFonts w:ascii="Times New Roman" w:eastAsia="Times New Roman" w:hAnsi="Times New Roman"/>
          <w:sz w:val="28"/>
          <w:lang w:val="kk-KZ"/>
        </w:rPr>
        <w:sectPr w:rsidR="00400067" w:rsidRPr="00400067">
          <w:pgSz w:w="11900" w:h="16838"/>
          <w:pgMar w:top="1107" w:right="1124" w:bottom="171" w:left="1140" w:header="0" w:footer="0" w:gutter="0"/>
          <w:cols w:space="0" w:equalWidth="0">
            <w:col w:w="9640"/>
          </w:cols>
          <w:docGrid w:linePitch="360"/>
        </w:sectPr>
      </w:pPr>
    </w:p>
    <w:p w:rsidR="00400067" w:rsidRPr="00400067" w:rsidRDefault="00400067" w:rsidP="00400067">
      <w:pPr>
        <w:spacing w:line="142" w:lineRule="exact"/>
        <w:rPr>
          <w:rFonts w:ascii="Times New Roman" w:eastAsia="Times New Roman" w:hAnsi="Times New Roman"/>
          <w:lang w:val="kk-KZ"/>
        </w:rPr>
      </w:pPr>
    </w:p>
    <w:p w:rsidR="00400067" w:rsidRPr="00400067" w:rsidRDefault="00400067" w:rsidP="00400067">
      <w:pPr>
        <w:spacing w:line="0" w:lineRule="atLeast"/>
        <w:jc w:val="center"/>
        <w:rPr>
          <w:rFonts w:ascii="Times New Roman" w:eastAsia="Times New Roman" w:hAnsi="Times New Roman"/>
          <w:sz w:val="28"/>
          <w:lang w:val="kk-KZ"/>
        </w:rPr>
      </w:pPr>
      <w:r w:rsidRPr="00400067">
        <w:rPr>
          <w:rFonts w:ascii="Times New Roman" w:eastAsia="Times New Roman" w:hAnsi="Times New Roman"/>
          <w:sz w:val="28"/>
          <w:lang w:val="kk-KZ"/>
        </w:rPr>
        <w:t>75</w:t>
      </w:r>
    </w:p>
    <w:p w:rsidR="00400067" w:rsidRPr="00400067" w:rsidRDefault="00400067" w:rsidP="00400067">
      <w:pPr>
        <w:spacing w:line="0" w:lineRule="atLeast"/>
        <w:jc w:val="center"/>
        <w:rPr>
          <w:rFonts w:ascii="Times New Roman" w:eastAsia="Times New Roman" w:hAnsi="Times New Roman"/>
          <w:sz w:val="28"/>
          <w:lang w:val="kk-KZ"/>
        </w:rPr>
        <w:sectPr w:rsidR="00400067" w:rsidRPr="00400067">
          <w:type w:val="continuous"/>
          <w:pgSz w:w="11900" w:h="16838"/>
          <w:pgMar w:top="1107" w:right="1124" w:bottom="171" w:left="1140" w:header="0" w:footer="0" w:gutter="0"/>
          <w:cols w:space="0" w:equalWidth="0">
            <w:col w:w="9640"/>
          </w:cols>
          <w:docGrid w:linePitch="360"/>
        </w:sectPr>
      </w:pPr>
    </w:p>
    <w:p w:rsidR="00400067" w:rsidRPr="00400067" w:rsidRDefault="00400067" w:rsidP="00400067">
      <w:pPr>
        <w:spacing w:line="250" w:lineRule="auto"/>
        <w:ind w:right="20"/>
        <w:jc w:val="both"/>
        <w:rPr>
          <w:rFonts w:ascii="Times New Roman" w:eastAsia="Times New Roman" w:hAnsi="Times New Roman"/>
          <w:sz w:val="28"/>
          <w:lang w:val="kk-KZ"/>
        </w:rPr>
      </w:pPr>
      <w:bookmarkStart w:id="1" w:name="page76"/>
      <w:bookmarkEnd w:id="1"/>
      <w:r w:rsidRPr="00400067">
        <w:rPr>
          <w:rFonts w:ascii="Times New Roman" w:eastAsia="Times New Roman" w:hAnsi="Times New Roman"/>
          <w:sz w:val="28"/>
          <w:lang w:val="kk-KZ"/>
        </w:rPr>
        <w:lastRenderedPageBreak/>
        <w:t>соғыстар, дағдарыстар табылады. Саяси тəжірибе көрсетіп отырғандай, идеологияның артық болуы саясаттың деидеологизациясының, оны идеологиялық басымдықтардан құтқару қажеттілігін тудырады.</w:t>
      </w:r>
    </w:p>
    <w:p w:rsidR="00400067" w:rsidRPr="00400067" w:rsidRDefault="00400067" w:rsidP="00400067">
      <w:pPr>
        <w:spacing w:line="1" w:lineRule="exact"/>
        <w:rPr>
          <w:rFonts w:ascii="Times New Roman" w:eastAsia="Times New Roman" w:hAnsi="Times New Roman"/>
          <w:lang w:val="kk-KZ"/>
        </w:rPr>
      </w:pPr>
    </w:p>
    <w:p w:rsidR="00400067" w:rsidRPr="00400067" w:rsidRDefault="00400067" w:rsidP="00400067">
      <w:pPr>
        <w:spacing w:line="0" w:lineRule="atLeast"/>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Саяси идеология сол немесе басқа да топтың билікке тартылысы мен осы мақсатқа сəйкес ұмтылатын бағынуды ақтайтын белгілі бір доктрина ретінде қарастырылады.</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239" w:lineRule="auto"/>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Саяси идеология элитаның билік үшін күрестегі рухани қаруы, «құралы» ретінде болады.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Саяси идеологияның басты қызметтері:</w:t>
      </w: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а) бұқаралық саяси санаға ықпал ету жəне ол үшін саяси өмірде көрсеткіштер мен бағдарлар жүйесін қалыптастыру;</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б) саяси бағдардың, сызықтың берілген идеология арқылы жағымды бейнесін қалыптастыру;</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в) азаматтардың неғұрлым кең шеңберіне арналған саяси мінез-құлық мотивациясы.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Саяси идеологияның қызмет ету деңгейлері:</w:t>
      </w:r>
    </w:p>
    <w:p w:rsidR="00400067" w:rsidRPr="00400067" w:rsidRDefault="00400067" w:rsidP="00400067">
      <w:pPr>
        <w:spacing w:line="0" w:lineRule="atLeast"/>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а) теориялық-концептуалдық, əлеуметтік философияның деңгейі деп атайды. Бұл деңгейде белгілі бір кластың (ұлттың, мемлекеттің) құндылықтар мен идеалдарын ашатын саяси- идеологиялық теориялары, негізгі ережелері қалыптасады, дайындалады, «өңделеді»;</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239" w:lineRule="auto"/>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б) бағдарламалық-саяси, бұл деңгейдің шеңберінде əлеуметтік-философиялық принциптер мен идеалдар саяси элитаның талабының, ұранының, бағдарламасының мақсатына трансформацияланады. Мұнда басқару шешімдерін қабылдау мен азаматтардың саяси мінез-құлықтарын ынталандыру үшін нормативті базаны қалыптастыру жүреді.</w:t>
      </w:r>
    </w:p>
    <w:p w:rsidR="00400067" w:rsidRPr="00400067" w:rsidRDefault="00400067" w:rsidP="00400067">
      <w:pPr>
        <w:spacing w:line="5"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в) өзектендірілген, идеологияның мақсаттары мен принциптерін, олардың саяси шынайылықта, істе жүзеге асырылуын бұқаралық сананың түйсіну деңгейін сипаттайды.</w:t>
      </w:r>
    </w:p>
    <w:p w:rsidR="00400067" w:rsidRPr="00400067" w:rsidRDefault="00400067" w:rsidP="00400067">
      <w:pPr>
        <w:spacing w:line="200" w:lineRule="exact"/>
        <w:rPr>
          <w:rFonts w:ascii="Times New Roman" w:eastAsia="Times New Roman" w:hAnsi="Times New Roman"/>
          <w:lang w:val="kk-KZ"/>
        </w:rPr>
      </w:pPr>
    </w:p>
    <w:p w:rsidR="00400067" w:rsidRPr="00400067" w:rsidRDefault="00400067" w:rsidP="00400067">
      <w:pPr>
        <w:spacing w:line="200" w:lineRule="exact"/>
        <w:rPr>
          <w:rFonts w:ascii="Times New Roman" w:eastAsia="Times New Roman" w:hAnsi="Times New Roman"/>
          <w:lang w:val="kk-KZ"/>
        </w:rPr>
      </w:pPr>
    </w:p>
    <w:p w:rsidR="00400067" w:rsidRPr="00400067" w:rsidRDefault="00400067" w:rsidP="00400067">
      <w:pPr>
        <w:spacing w:line="209"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b/>
          <w:sz w:val="28"/>
          <w:lang w:val="kk-KZ"/>
        </w:rPr>
      </w:pPr>
      <w:r w:rsidRPr="00400067">
        <w:rPr>
          <w:rFonts w:ascii="Times New Roman" w:eastAsia="Times New Roman" w:hAnsi="Times New Roman"/>
          <w:b/>
          <w:sz w:val="28"/>
          <w:lang w:val="kk-KZ"/>
        </w:rPr>
        <w:t>9.2 Заманауи саяси идеологиялар</w:t>
      </w:r>
    </w:p>
    <w:p w:rsidR="00400067" w:rsidRPr="00400067" w:rsidRDefault="00400067" w:rsidP="00400067">
      <w:pPr>
        <w:spacing w:line="320" w:lineRule="exact"/>
        <w:rPr>
          <w:rFonts w:ascii="Times New Roman" w:eastAsia="Times New Roman" w:hAnsi="Times New Roman"/>
          <w:lang w:val="kk-KZ"/>
        </w:rPr>
      </w:pPr>
    </w:p>
    <w:p w:rsidR="00400067" w:rsidRPr="00400067" w:rsidRDefault="00400067" w:rsidP="00400067">
      <w:pPr>
        <w:spacing w:line="247"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Либерализм. Өзінің рəсімделген сəтінен бастап (X V I I -X V I II ғғ.) қазіргі уақытқа дейін либерализм əлеуметтік - философиялық, саяси ойлардағы басым бағыттардың бірі жəне адамзатқа ықпал ету деңгейі бойынша əлеуметтік-саяси ағымдардың ең көлемділерінің бірі болып табылады.</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239" w:lineRule="auto"/>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«Классикалық» либерализмнің, оның тарихи дамуының алғашқы кезеңінің авторлары болып Локк, Вольтер, Юм, Кант, Монтескье жəне т.б. саналады.</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«Классикалық» либерализмнің идеялық-адамгершіліктік концептуалдық өзегі келесідей жағдайларды құрайды: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41"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а) адам тұлғасының шексіз құндылығы жəне барлық адамдардың бастапқы («туылғаннан бастап») теңдігі;</w:t>
      </w:r>
    </w:p>
    <w:p w:rsidR="00400067" w:rsidRPr="00400067" w:rsidRDefault="00400067" w:rsidP="00400067">
      <w:pPr>
        <w:spacing w:line="1"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б) жеке дара еріктің автономдылығы;</w:t>
      </w: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в) адамның рақымшылдығы мен рационалдығы;</w:t>
      </w:r>
    </w:p>
    <w:p w:rsidR="00400067" w:rsidRPr="00400067" w:rsidRDefault="00400067" w:rsidP="00400067">
      <w:pPr>
        <w:spacing w:line="0" w:lineRule="atLeast"/>
        <w:ind w:left="700"/>
        <w:rPr>
          <w:rFonts w:ascii="Times New Roman" w:eastAsia="Times New Roman" w:hAnsi="Times New Roman"/>
          <w:sz w:val="28"/>
          <w:lang w:val="kk-KZ"/>
        </w:rPr>
        <w:sectPr w:rsidR="00400067" w:rsidRPr="00400067">
          <w:pgSz w:w="11900" w:h="16838"/>
          <w:pgMar w:top="1106" w:right="1124" w:bottom="171" w:left="1140" w:header="0" w:footer="0" w:gutter="0"/>
          <w:cols w:space="0" w:equalWidth="0">
            <w:col w:w="9640"/>
          </w:cols>
          <w:docGrid w:linePitch="360"/>
        </w:sectPr>
      </w:pPr>
    </w:p>
    <w:p w:rsidR="00400067" w:rsidRPr="00400067" w:rsidRDefault="00400067" w:rsidP="00400067">
      <w:pPr>
        <w:spacing w:line="139" w:lineRule="exact"/>
        <w:rPr>
          <w:rFonts w:ascii="Times New Roman" w:eastAsia="Times New Roman" w:hAnsi="Times New Roman"/>
          <w:lang w:val="kk-KZ"/>
        </w:rPr>
      </w:pPr>
    </w:p>
    <w:p w:rsidR="00400067" w:rsidRPr="00400067" w:rsidRDefault="00400067" w:rsidP="00400067">
      <w:pPr>
        <w:spacing w:line="0" w:lineRule="atLeast"/>
        <w:jc w:val="center"/>
        <w:rPr>
          <w:rFonts w:ascii="Times New Roman" w:eastAsia="Times New Roman" w:hAnsi="Times New Roman"/>
          <w:sz w:val="28"/>
          <w:lang w:val="kk-KZ"/>
        </w:rPr>
      </w:pPr>
      <w:r w:rsidRPr="00400067">
        <w:rPr>
          <w:rFonts w:ascii="Times New Roman" w:eastAsia="Times New Roman" w:hAnsi="Times New Roman"/>
          <w:sz w:val="28"/>
          <w:lang w:val="kk-KZ"/>
        </w:rPr>
        <w:t>76</w:t>
      </w:r>
    </w:p>
    <w:p w:rsidR="00400067" w:rsidRPr="00400067" w:rsidRDefault="00400067" w:rsidP="00400067">
      <w:pPr>
        <w:spacing w:line="0" w:lineRule="atLeast"/>
        <w:jc w:val="center"/>
        <w:rPr>
          <w:rFonts w:ascii="Times New Roman" w:eastAsia="Times New Roman" w:hAnsi="Times New Roman"/>
          <w:sz w:val="28"/>
          <w:lang w:val="kk-KZ"/>
        </w:rPr>
        <w:sectPr w:rsidR="00400067" w:rsidRPr="00400067">
          <w:type w:val="continuous"/>
          <w:pgSz w:w="11900" w:h="16838"/>
          <w:pgMar w:top="1106" w:right="1124" w:bottom="171" w:left="1140" w:header="0" w:footer="0" w:gutter="0"/>
          <w:cols w:space="0" w:equalWidth="0">
            <w:col w:w="9640"/>
          </w:cols>
          <w:docGrid w:linePitch="360"/>
        </w:sectPr>
      </w:pPr>
    </w:p>
    <w:p w:rsidR="00400067" w:rsidRPr="00400067" w:rsidRDefault="00400067" w:rsidP="00400067">
      <w:pPr>
        <w:spacing w:line="255" w:lineRule="auto"/>
        <w:ind w:firstLine="710"/>
        <w:jc w:val="both"/>
        <w:rPr>
          <w:rFonts w:ascii="Times New Roman" w:eastAsia="Times New Roman" w:hAnsi="Times New Roman"/>
          <w:sz w:val="28"/>
          <w:lang w:val="kk-KZ"/>
        </w:rPr>
      </w:pPr>
      <w:bookmarkStart w:id="2" w:name="page77"/>
      <w:bookmarkEnd w:id="2"/>
      <w:r w:rsidRPr="00400067">
        <w:rPr>
          <w:rFonts w:ascii="Times New Roman" w:eastAsia="Times New Roman" w:hAnsi="Times New Roman"/>
          <w:sz w:val="28"/>
          <w:lang w:val="kk-KZ"/>
        </w:rPr>
        <w:lastRenderedPageBreak/>
        <w:t>г) адамның белгілі бір айрылмас құқықтарының болуы (өмір сүру құқығы, еркіндік, меншік құқықтары);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д) жалпыға ортақ консенсус негізінде жəне адамның табиғи құқықтарын сақтау мен қорғау мақсатында мемлекет құру;</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е) мемлекет пен индивид арасындағы қатынастың келісімдік сипаты;</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ж) заңның əлеуметтік бақылаудың құралы ретіндегі үстемдігі жəне «заңдағы еркіндік» «осы қоғамдағылардың əрбіріне ортақ, тұрақты заңға сəйкес өмір сүру...жəне басқа адамның ұдайы, белгісіз өзіндік үстем еркіне тəуелді болмау...» (Локк) құқығы мен мүмкіндігі ретінде;</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з) мемлекеттің іс-əрекетінің көлемі мен саласының шектелуі;</w:t>
      </w: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и) қорғаныс - ең алдымен мемлекеттік араласудан — адамның жеке өмірін жəне қоғамдық өмірдің барлық салаларындағы оның іс-əрекет еркіндігін (заң шеңберінде) қорғау;</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й) жақсылық пен жамандық, тəртіп пен анархия арасындағы таңдауда бағдар беруші ролін атқаруға тиісті индивидтің ойларына қолжетімді ақылдың жоғарғы ақиқатының болуы - Консерватизм. Бұл ұғымды екі мағынада түсіндіруге болады:</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0" w:lineRule="atLeast"/>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а) қоғамдық өмірдегі дəстүрлі таптаурындарды, мызғымайтын құндылықтарды қорғауға, төңкерістік өзгерістерді жоққа шығаруға, халықтық қозғалыстарға сенімсіздікке бағдарланған саяси философия. Бұл жағынан ол либерализм идеологиясына жауап ретінде XV II I ғасырда рəсімделді жəне Эдмунд Берк, Ж.де Местра, Л.де Боландалардың есімдерімен байланысты;</w:t>
      </w:r>
    </w:p>
    <w:p w:rsidR="00400067" w:rsidRPr="00400067" w:rsidRDefault="00400067" w:rsidP="00400067">
      <w:pPr>
        <w:spacing w:line="3"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б) үлкен қоғамдық топтар сияқты жекелеген индивидтерге де тəн ақыл-ой шабыты. Ол салт-дəстүрді ұстанумен, тұрақтылықпен, тəртіппен сипатталады, төңкерісті жоққа шығарады жəне қоғамдық таптаурындардың реформалануына күмəнмен қарайды, көбіне ол діни болады. Мұндай ақыл-ой шабыты алдын ала белгіленген жоспар бойынша ақылды əлеуметтік тəртіптің қалыптасуын теріске шығарады.</w:t>
      </w:r>
    </w:p>
    <w:p w:rsidR="00400067" w:rsidRPr="00400067" w:rsidRDefault="00400067" w:rsidP="00400067">
      <w:pPr>
        <w:spacing w:line="6" w:lineRule="exact"/>
        <w:rPr>
          <w:rFonts w:ascii="Times New Roman" w:eastAsia="Times New Roman" w:hAnsi="Times New Roman"/>
          <w:lang w:val="kk-KZ"/>
        </w:rPr>
      </w:pPr>
    </w:p>
    <w:p w:rsidR="00400067" w:rsidRPr="00400067" w:rsidRDefault="00400067" w:rsidP="00400067">
      <w:pPr>
        <w:spacing w:line="241"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Заманауи консерватизмнің əлеуметтік философиясы келесі ережелерге келіп тіреледі:</w:t>
      </w:r>
    </w:p>
    <w:p w:rsidR="00400067" w:rsidRPr="00400067" w:rsidRDefault="00400067" w:rsidP="00400067">
      <w:pPr>
        <w:spacing w:line="1" w:lineRule="exact"/>
        <w:rPr>
          <w:rFonts w:ascii="Times New Roman" w:eastAsia="Times New Roman" w:hAnsi="Times New Roman"/>
          <w:lang w:val="kk-KZ"/>
        </w:rPr>
      </w:pPr>
    </w:p>
    <w:p w:rsidR="00400067" w:rsidRPr="00400067" w:rsidRDefault="00400067" w:rsidP="00400067">
      <w:pPr>
        <w:spacing w:line="0" w:lineRule="atLeast"/>
        <w:ind w:left="700"/>
        <w:rPr>
          <w:rFonts w:ascii="Times New Roman" w:eastAsia="Times New Roman" w:hAnsi="Times New Roman"/>
          <w:sz w:val="28"/>
          <w:lang w:val="kk-KZ"/>
        </w:rPr>
      </w:pPr>
      <w:r w:rsidRPr="00400067">
        <w:rPr>
          <w:rFonts w:ascii="Times New Roman" w:eastAsia="Times New Roman" w:hAnsi="Times New Roman"/>
          <w:sz w:val="28"/>
          <w:lang w:val="kk-KZ"/>
        </w:rPr>
        <w:t>а) дінмен санкцияланатын əмбебап моральдық тəртіптің болуы;</w:t>
      </w: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б) өркениетті мінез-құлқының артында күнəһарлық жасырынып жатқан адамның табиғаты;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в) ойдың, сондай-ақ дене дамуынан көрінетін адамдардың табиғи теңсіздігі;</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г) қоғамдық класстар мен топтардың қажеттілігі жəне оның салдары ретіндегі заңның күшімен əлеуметтік теңдікті жасауға тырысудағы ессіздік;</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right="20"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д) жеке бостандыққа қол жеткізу үшін, əлеуметтік тəртіпті қорғау үшін жеке меншіктің маңыздылығы;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left="700" w:right="20"/>
        <w:rPr>
          <w:rFonts w:ascii="Times New Roman" w:eastAsia="Times New Roman" w:hAnsi="Times New Roman"/>
          <w:sz w:val="28"/>
          <w:lang w:val="kk-KZ"/>
        </w:rPr>
      </w:pPr>
      <w:r w:rsidRPr="00400067">
        <w:rPr>
          <w:rFonts w:ascii="Times New Roman" w:eastAsia="Times New Roman" w:hAnsi="Times New Roman"/>
          <w:sz w:val="28"/>
          <w:lang w:val="kk-KZ"/>
        </w:rPr>
        <w:t>е) дəстүрлі нормалар прогрестің басты қозғаушы күші болып табылады. Саяси ғылымда консерватизмнің үш негізгі түрін көрсетеді: дəстүрлік,</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0" w:lineRule="atLeast"/>
        <w:rPr>
          <w:rFonts w:ascii="Times New Roman" w:eastAsia="Times New Roman" w:hAnsi="Times New Roman"/>
          <w:sz w:val="28"/>
          <w:lang w:val="kk-KZ"/>
        </w:rPr>
      </w:pPr>
      <w:r w:rsidRPr="00400067">
        <w:rPr>
          <w:rFonts w:ascii="Times New Roman" w:eastAsia="Times New Roman" w:hAnsi="Times New Roman"/>
          <w:sz w:val="28"/>
          <w:lang w:val="kk-KZ"/>
        </w:rPr>
        <w:t>либертаризм, неоконсерватизм.</w:t>
      </w:r>
    </w:p>
    <w:p w:rsidR="00400067" w:rsidRPr="00400067" w:rsidRDefault="00400067" w:rsidP="00400067">
      <w:pPr>
        <w:spacing w:line="241" w:lineRule="auto"/>
        <w:ind w:right="20" w:firstLine="710"/>
        <w:rPr>
          <w:rFonts w:ascii="Times New Roman" w:eastAsia="Times New Roman" w:hAnsi="Times New Roman"/>
          <w:sz w:val="28"/>
          <w:lang w:val="kk-KZ"/>
        </w:rPr>
      </w:pPr>
      <w:r w:rsidRPr="00400067">
        <w:rPr>
          <w:rFonts w:ascii="Times New Roman" w:eastAsia="Times New Roman" w:hAnsi="Times New Roman"/>
          <w:sz w:val="28"/>
          <w:lang w:val="kk-KZ"/>
        </w:rPr>
        <w:t>Дəстүрлік классикалық нарықтық капитализмге тəн адамгершіліктік дəстүрлер мен əлеуметтік таптаурындарды сақтауға назар аударады.</w:t>
      </w:r>
    </w:p>
    <w:p w:rsidR="00400067" w:rsidRPr="00400067" w:rsidRDefault="00400067" w:rsidP="00400067">
      <w:pPr>
        <w:spacing w:line="1" w:lineRule="exact"/>
        <w:rPr>
          <w:rFonts w:ascii="Times New Roman" w:eastAsia="Times New Roman" w:hAnsi="Times New Roman"/>
          <w:lang w:val="kk-KZ"/>
        </w:rPr>
      </w:pPr>
    </w:p>
    <w:p w:rsidR="00400067" w:rsidRPr="00400067" w:rsidRDefault="00400067" w:rsidP="00400067">
      <w:pPr>
        <w:tabs>
          <w:tab w:val="left" w:pos="2440"/>
          <w:tab w:val="left" w:pos="4560"/>
          <w:tab w:val="left" w:pos="6100"/>
          <w:tab w:val="left" w:pos="7080"/>
          <w:tab w:val="left" w:pos="8320"/>
        </w:tabs>
        <w:spacing w:line="0" w:lineRule="atLeast"/>
        <w:ind w:left="700"/>
        <w:rPr>
          <w:rFonts w:ascii="Times New Roman" w:eastAsia="Times New Roman" w:hAnsi="Times New Roman"/>
          <w:sz w:val="27"/>
          <w:lang w:val="kk-KZ"/>
        </w:rPr>
      </w:pPr>
      <w:r w:rsidRPr="00400067">
        <w:rPr>
          <w:rFonts w:ascii="Times New Roman" w:eastAsia="Times New Roman" w:hAnsi="Times New Roman"/>
          <w:sz w:val="28"/>
          <w:lang w:val="kk-KZ"/>
        </w:rPr>
        <w:t>Либертаризм</w:t>
      </w:r>
      <w:r w:rsidRPr="00400067">
        <w:rPr>
          <w:rFonts w:ascii="Times New Roman" w:eastAsia="Times New Roman" w:hAnsi="Times New Roman"/>
          <w:lang w:val="kk-KZ"/>
        </w:rPr>
        <w:tab/>
      </w:r>
      <w:r w:rsidRPr="00400067">
        <w:rPr>
          <w:rFonts w:ascii="Times New Roman" w:eastAsia="Times New Roman" w:hAnsi="Times New Roman"/>
          <w:sz w:val="28"/>
          <w:lang w:val="kk-KZ"/>
        </w:rPr>
        <w:t>(буржуазиялық)</w:t>
      </w:r>
      <w:r w:rsidRPr="00400067">
        <w:rPr>
          <w:rFonts w:ascii="Times New Roman" w:eastAsia="Times New Roman" w:hAnsi="Times New Roman"/>
          <w:lang w:val="kk-KZ"/>
        </w:rPr>
        <w:tab/>
      </w:r>
      <w:r w:rsidRPr="00400067">
        <w:rPr>
          <w:rFonts w:ascii="Times New Roman" w:eastAsia="Times New Roman" w:hAnsi="Times New Roman"/>
          <w:sz w:val="28"/>
          <w:lang w:val="kk-KZ"/>
        </w:rPr>
        <w:t>индивидтің</w:t>
      </w:r>
      <w:r w:rsidRPr="00400067">
        <w:rPr>
          <w:rFonts w:ascii="Times New Roman" w:eastAsia="Times New Roman" w:hAnsi="Times New Roman"/>
          <w:sz w:val="28"/>
          <w:lang w:val="kk-KZ"/>
        </w:rPr>
        <w:tab/>
        <w:t>шексіз</w:t>
      </w:r>
      <w:r w:rsidRPr="00400067">
        <w:rPr>
          <w:rFonts w:ascii="Times New Roman" w:eastAsia="Times New Roman" w:hAnsi="Times New Roman"/>
          <w:sz w:val="28"/>
          <w:lang w:val="kk-KZ"/>
        </w:rPr>
        <w:tab/>
        <w:t>еркіндігі</w:t>
      </w:r>
      <w:r w:rsidRPr="00400067">
        <w:rPr>
          <w:rFonts w:ascii="Times New Roman" w:eastAsia="Times New Roman" w:hAnsi="Times New Roman"/>
          <w:lang w:val="kk-KZ"/>
        </w:rPr>
        <w:tab/>
      </w:r>
      <w:r w:rsidRPr="00400067">
        <w:rPr>
          <w:rFonts w:ascii="Times New Roman" w:eastAsia="Times New Roman" w:hAnsi="Times New Roman"/>
          <w:sz w:val="27"/>
          <w:lang w:val="kk-KZ"/>
        </w:rPr>
        <w:t>идеяларын</w:t>
      </w:r>
    </w:p>
    <w:p w:rsidR="00400067" w:rsidRPr="00400067" w:rsidRDefault="00400067" w:rsidP="00400067">
      <w:pPr>
        <w:tabs>
          <w:tab w:val="left" w:pos="2440"/>
          <w:tab w:val="left" w:pos="4560"/>
          <w:tab w:val="left" w:pos="6100"/>
          <w:tab w:val="left" w:pos="7080"/>
          <w:tab w:val="left" w:pos="8320"/>
        </w:tabs>
        <w:spacing w:line="0" w:lineRule="atLeast"/>
        <w:ind w:left="700"/>
        <w:rPr>
          <w:rFonts w:ascii="Times New Roman" w:eastAsia="Times New Roman" w:hAnsi="Times New Roman"/>
          <w:sz w:val="27"/>
          <w:lang w:val="kk-KZ"/>
        </w:rPr>
        <w:sectPr w:rsidR="00400067" w:rsidRPr="00400067">
          <w:pgSz w:w="11900" w:h="16838"/>
          <w:pgMar w:top="1106" w:right="1124" w:bottom="171" w:left="1140" w:header="0" w:footer="0" w:gutter="0"/>
          <w:cols w:space="0" w:equalWidth="0">
            <w:col w:w="9640"/>
          </w:cols>
          <w:docGrid w:linePitch="360"/>
        </w:sectPr>
      </w:pPr>
    </w:p>
    <w:p w:rsidR="00400067" w:rsidRPr="00400067" w:rsidRDefault="00400067" w:rsidP="00400067">
      <w:pPr>
        <w:spacing w:line="140" w:lineRule="exact"/>
        <w:rPr>
          <w:rFonts w:ascii="Times New Roman" w:eastAsia="Times New Roman" w:hAnsi="Times New Roman"/>
          <w:lang w:val="kk-KZ"/>
        </w:rPr>
      </w:pPr>
    </w:p>
    <w:p w:rsidR="00400067" w:rsidRPr="00400067" w:rsidRDefault="00400067" w:rsidP="00400067">
      <w:pPr>
        <w:spacing w:line="0" w:lineRule="atLeast"/>
        <w:jc w:val="center"/>
        <w:rPr>
          <w:rFonts w:ascii="Times New Roman" w:eastAsia="Times New Roman" w:hAnsi="Times New Roman"/>
          <w:sz w:val="28"/>
          <w:lang w:val="kk-KZ"/>
        </w:rPr>
      </w:pPr>
      <w:r w:rsidRPr="00400067">
        <w:rPr>
          <w:rFonts w:ascii="Times New Roman" w:eastAsia="Times New Roman" w:hAnsi="Times New Roman"/>
          <w:sz w:val="28"/>
          <w:lang w:val="kk-KZ"/>
        </w:rPr>
        <w:t>77</w:t>
      </w:r>
    </w:p>
    <w:p w:rsidR="00400067" w:rsidRPr="00400067" w:rsidRDefault="00400067" w:rsidP="00400067">
      <w:pPr>
        <w:spacing w:line="0" w:lineRule="atLeast"/>
        <w:jc w:val="center"/>
        <w:rPr>
          <w:rFonts w:ascii="Times New Roman" w:eastAsia="Times New Roman" w:hAnsi="Times New Roman"/>
          <w:sz w:val="28"/>
          <w:lang w:val="kk-KZ"/>
        </w:rPr>
        <w:sectPr w:rsidR="00400067" w:rsidRPr="00400067">
          <w:type w:val="continuous"/>
          <w:pgSz w:w="11900" w:h="16838"/>
          <w:pgMar w:top="1106" w:right="1124" w:bottom="171" w:left="1140" w:header="0" w:footer="0" w:gutter="0"/>
          <w:cols w:space="0" w:equalWidth="0">
            <w:col w:w="9640"/>
          </w:cols>
          <w:docGrid w:linePitch="360"/>
        </w:sectPr>
      </w:pPr>
    </w:p>
    <w:p w:rsidR="00400067" w:rsidRPr="00400067" w:rsidRDefault="00400067" w:rsidP="00400067">
      <w:pPr>
        <w:spacing w:line="247" w:lineRule="auto"/>
        <w:jc w:val="both"/>
        <w:rPr>
          <w:rFonts w:ascii="Times New Roman" w:eastAsia="Times New Roman" w:hAnsi="Times New Roman"/>
          <w:sz w:val="28"/>
          <w:lang w:val="kk-KZ"/>
        </w:rPr>
      </w:pPr>
      <w:bookmarkStart w:id="3" w:name="page78"/>
      <w:bookmarkEnd w:id="3"/>
      <w:r w:rsidRPr="00400067">
        <w:rPr>
          <w:rFonts w:ascii="Times New Roman" w:eastAsia="Times New Roman" w:hAnsi="Times New Roman"/>
          <w:sz w:val="28"/>
          <w:lang w:val="kk-KZ"/>
        </w:rPr>
        <w:lastRenderedPageBreak/>
        <w:t>ұстану ретінде. Осы бағыттың шеңберінде ұжымдық құлдыққа жол ретінде түсіндіріледі. Индивидтің құқығының ұжым алдындағы біріншілік мəселелері де осылайша қарастырылады, ары қарай, мемлекеттің экономикаға араласуына жол берілмейді.</w:t>
      </w:r>
    </w:p>
    <w:p w:rsidR="00400067" w:rsidRPr="00400067" w:rsidRDefault="00400067" w:rsidP="00400067">
      <w:pPr>
        <w:spacing w:line="4" w:lineRule="exact"/>
        <w:rPr>
          <w:rFonts w:ascii="Times New Roman" w:eastAsia="Times New Roman" w:hAnsi="Times New Roman"/>
          <w:lang w:val="kk-KZ"/>
        </w:rPr>
      </w:pPr>
    </w:p>
    <w:p w:rsidR="00400067" w:rsidRPr="00400067" w:rsidRDefault="00400067" w:rsidP="00400067">
      <w:pPr>
        <w:spacing w:line="0" w:lineRule="atLeast"/>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Неоконсерватизм «əлеуметтік либерализмнен» қоғамдық даму, адамның саяси, əлеуметтік, тарихи белсенділігі идеясын қабылдады. Билікке, тəртіп пен дəстүрге элитарлық жəне аристократиялық көзқарастардан шегіне отырып, саясатпен əлеуметтік қатынастарды демократияландыру қажеттілігін мойындады. Сонымен бірге неоконсерватизм мемлекеттік капитализмге, жалпылау мен ұлтшылданудың социал-демократиялық саясатына қарсы шықты. Басым аргумент ретінде ол өндірістегі «əлеуметтанулық» əдістердің пайдасыз екендігі туралы тезисті ұсынды.</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0" w:lineRule="atLeast"/>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Социал-демократтардың идеологиясы. Социал-демократияның идеологиялық негізі болып демократиялық социализмнің доктринасытабылады. Демократиялық социализмнің басты құндылықтары ретінде еркіндік, теңдік, əлеуметтік əділеттілік пен ынтымақтастық жарияланады. Аталмыш доктринаны жақтаушылар социализмнің мəнін нағыз демократияның қоғамның барлық, яғни саяси, экономикалық жəне əлеуметтік салаларында жүзеге асырылуынан көреді.</w:t>
      </w:r>
    </w:p>
    <w:p w:rsidR="00400067" w:rsidRPr="00400067" w:rsidRDefault="00400067" w:rsidP="00400067">
      <w:pPr>
        <w:spacing w:line="2" w:lineRule="exact"/>
        <w:rPr>
          <w:rFonts w:ascii="Times New Roman" w:eastAsia="Times New Roman" w:hAnsi="Times New Roman"/>
          <w:lang w:val="kk-KZ"/>
        </w:rPr>
      </w:pPr>
    </w:p>
    <w:p w:rsidR="00400067" w:rsidRPr="00400067" w:rsidRDefault="00400067" w:rsidP="00400067">
      <w:pPr>
        <w:spacing w:line="239" w:lineRule="auto"/>
        <w:ind w:firstLine="710"/>
        <w:jc w:val="both"/>
        <w:rPr>
          <w:rFonts w:ascii="Times New Roman" w:eastAsia="Times New Roman" w:hAnsi="Times New Roman"/>
          <w:sz w:val="28"/>
          <w:lang w:val="kk-KZ"/>
        </w:rPr>
      </w:pPr>
      <w:r w:rsidRPr="00400067">
        <w:rPr>
          <w:rFonts w:ascii="Times New Roman" w:eastAsia="Times New Roman" w:hAnsi="Times New Roman"/>
          <w:sz w:val="28"/>
          <w:lang w:val="kk-KZ"/>
        </w:rPr>
        <w:t>Осылайша, демократиялық социализм доктринасы «əлеуметтік серіктестік», «əлеуметтік-нарықтық шаруашылық» тұжырымдамаларына негізделеді.</w:t>
      </w:r>
    </w:p>
    <w:bookmarkEnd w:id="0"/>
    <w:p w:rsidR="00D005C5" w:rsidRPr="00400067" w:rsidRDefault="00D005C5">
      <w:pPr>
        <w:rPr>
          <w:lang w:val="kk-KZ"/>
        </w:rPr>
      </w:pPr>
    </w:p>
    <w:sectPr w:rsidR="00D005C5" w:rsidRPr="004000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C"/>
    <w:multiLevelType w:val="hybridMultilevel"/>
    <w:tmpl w:val="5C482A96"/>
    <w:lvl w:ilvl="0" w:tplc="FFFFFFFF">
      <w:start w:val="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067"/>
    <w:rsid w:val="00327285"/>
    <w:rsid w:val="003C0B0E"/>
    <w:rsid w:val="00400067"/>
    <w:rsid w:val="00404280"/>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067"/>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067"/>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1286</Words>
  <Characters>7335</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2020-02-20T10:13:00Z</dcterms:created>
  <dcterms:modified xsi:type="dcterms:W3CDTF">2020-02-20T10:14:00Z</dcterms:modified>
</cp:coreProperties>
</file>